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D51" w:rsidRDefault="00737D51" w:rsidP="00531A75">
      <w:pPr>
        <w:jc w:val="center"/>
        <w:rPr>
          <w:rFonts w:ascii="Arial" w:hAnsi="Arial" w:cs="Arial"/>
          <w:b/>
          <w:sz w:val="44"/>
          <w:szCs w:val="44"/>
        </w:rPr>
      </w:pPr>
      <w:r>
        <w:rPr>
          <w:noProof/>
        </w:rPr>
        <w:drawing>
          <wp:inline distT="0" distB="0" distL="0" distR="0" wp14:anchorId="2B31A7D3" wp14:editId="3CB2493A">
            <wp:extent cx="34861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86150" cy="800100"/>
                    </a:xfrm>
                    <a:prstGeom prst="rect">
                      <a:avLst/>
                    </a:prstGeom>
                  </pic:spPr>
                </pic:pic>
              </a:graphicData>
            </a:graphic>
          </wp:inline>
        </w:drawing>
      </w:r>
    </w:p>
    <w:p w:rsidR="00531A75" w:rsidRPr="00737D51" w:rsidRDefault="00531A75" w:rsidP="00531A75">
      <w:pPr>
        <w:jc w:val="center"/>
        <w:rPr>
          <w:rFonts w:ascii="Arial" w:hAnsi="Arial" w:cs="Arial"/>
          <w:b/>
          <w:sz w:val="44"/>
          <w:szCs w:val="44"/>
        </w:rPr>
      </w:pPr>
      <w:r w:rsidRPr="00737D51">
        <w:rPr>
          <w:rFonts w:ascii="Arial" w:hAnsi="Arial" w:cs="Arial"/>
          <w:b/>
          <w:sz w:val="44"/>
          <w:szCs w:val="44"/>
        </w:rPr>
        <w:t>Coercive Control Factsheet</w:t>
      </w:r>
    </w:p>
    <w:p w:rsidR="00531A75" w:rsidRPr="00737D51" w:rsidRDefault="00531A75" w:rsidP="00531A75">
      <w:pPr>
        <w:rPr>
          <w:rFonts w:ascii="Arial" w:hAnsi="Arial" w:cs="Arial"/>
          <w:b/>
          <w:color w:val="333333"/>
          <w:sz w:val="32"/>
          <w:szCs w:val="32"/>
        </w:rPr>
      </w:pPr>
      <w:r w:rsidRPr="00737D51">
        <w:rPr>
          <w:rFonts w:ascii="Arial" w:hAnsi="Arial" w:cs="Arial"/>
          <w:b/>
          <w:color w:val="333333"/>
          <w:sz w:val="32"/>
          <w:szCs w:val="32"/>
        </w:rPr>
        <w:t>What is coercive control?</w:t>
      </w:r>
    </w:p>
    <w:p w:rsidR="00531A75" w:rsidRPr="00902FC9" w:rsidRDefault="00531A75" w:rsidP="00531A75">
      <w:pPr>
        <w:rPr>
          <w:rFonts w:ascii="Arial" w:hAnsi="Arial" w:cs="Arial"/>
          <w:sz w:val="24"/>
          <w:szCs w:val="28"/>
        </w:rPr>
      </w:pPr>
      <w:r w:rsidRPr="00902FC9">
        <w:rPr>
          <w:rFonts w:ascii="Arial" w:hAnsi="Arial" w:cs="Arial"/>
          <w:sz w:val="24"/>
          <w:szCs w:val="28"/>
        </w:rPr>
        <w:t>Domestic abuse isn’t always physical. Coercive control is an act or a pattern of acts of assault, threats, humiliation and intimidation or other abuse that is used to harm, punish, or frighten their victim.</w:t>
      </w:r>
    </w:p>
    <w:p w:rsidR="00531A75" w:rsidRPr="00902FC9" w:rsidRDefault="00531A75" w:rsidP="00531A75">
      <w:pPr>
        <w:rPr>
          <w:rFonts w:ascii="Arial" w:hAnsi="Arial" w:cs="Arial"/>
          <w:sz w:val="24"/>
          <w:szCs w:val="28"/>
        </w:rPr>
      </w:pPr>
      <w:r w:rsidRPr="00902FC9">
        <w:rPr>
          <w:rFonts w:ascii="Arial" w:hAnsi="Arial" w:cs="Arial"/>
          <w:sz w:val="24"/>
          <w:szCs w:val="28"/>
        </w:rPr>
        <w:t>This controlling behaviour is designed to make a person dependent by isolating them from support, exploiting them, depriving them of independence and regulating their everyday behaviour.</w:t>
      </w:r>
    </w:p>
    <w:p w:rsidR="00014DEA" w:rsidRPr="00902FC9" w:rsidRDefault="00531A75" w:rsidP="00902FC9">
      <w:pPr>
        <w:rPr>
          <w:rFonts w:ascii="Arial" w:hAnsi="Arial" w:cs="Arial"/>
          <w:b/>
          <w:i/>
          <w:sz w:val="24"/>
          <w:szCs w:val="28"/>
        </w:rPr>
      </w:pPr>
      <w:r w:rsidRPr="00902FC9">
        <w:rPr>
          <w:rFonts w:ascii="Arial" w:hAnsi="Arial" w:cs="Arial"/>
          <w:sz w:val="24"/>
          <w:szCs w:val="28"/>
        </w:rPr>
        <w:t xml:space="preserve">Experts like Evan Stark liken coercive control to being taken hostage. As he says: </w:t>
      </w:r>
      <w:r w:rsidRPr="00902FC9">
        <w:rPr>
          <w:rFonts w:ascii="Arial" w:hAnsi="Arial" w:cs="Arial"/>
          <w:b/>
          <w:i/>
          <w:sz w:val="24"/>
          <w:szCs w:val="28"/>
        </w:rPr>
        <w:t>“the victim becomes captive in an unreal world created by the abuser, entrapped in a world of confusion, contradiction and fear.”</w:t>
      </w:r>
    </w:p>
    <w:p w:rsidR="00531A75" w:rsidRPr="00737D51" w:rsidRDefault="00014DEA" w:rsidP="00531A75">
      <w:pPr>
        <w:rPr>
          <w:rFonts w:ascii="Arial" w:hAnsi="Arial" w:cs="Arial"/>
          <w:b/>
          <w:color w:val="333333"/>
          <w:sz w:val="32"/>
          <w:szCs w:val="32"/>
        </w:rPr>
      </w:pPr>
      <w:r w:rsidRPr="00737D51">
        <w:rPr>
          <w:rFonts w:ascii="Arial" w:hAnsi="Arial" w:cs="Arial"/>
          <w:b/>
          <w:color w:val="333333"/>
          <w:sz w:val="32"/>
          <w:szCs w:val="32"/>
        </w:rPr>
        <w:t>Behaviours may include:</w:t>
      </w:r>
    </w:p>
    <w:p w:rsidR="00014DEA" w:rsidRPr="00014DEA" w:rsidRDefault="00014DEA" w:rsidP="00014DEA">
      <w:pPr>
        <w:numPr>
          <w:ilvl w:val="0"/>
          <w:numId w:val="6"/>
        </w:numPr>
        <w:spacing w:after="0"/>
        <w:rPr>
          <w:rFonts w:ascii="Arial" w:hAnsi="Arial" w:cs="Arial"/>
          <w:color w:val="333333"/>
          <w:sz w:val="24"/>
          <w:szCs w:val="24"/>
        </w:rPr>
      </w:pPr>
      <w:r w:rsidRPr="00014DEA">
        <w:rPr>
          <w:rFonts w:ascii="Arial" w:hAnsi="Arial" w:cs="Arial"/>
          <w:color w:val="333333"/>
          <w:sz w:val="24"/>
          <w:szCs w:val="24"/>
          <w:lang w:val="en-US"/>
        </w:rPr>
        <w:t>Isolating a person from their friends and family</w:t>
      </w:r>
    </w:p>
    <w:p w:rsidR="00014DEA" w:rsidRPr="00014DEA" w:rsidRDefault="00014DEA" w:rsidP="00014DEA">
      <w:pPr>
        <w:numPr>
          <w:ilvl w:val="0"/>
          <w:numId w:val="6"/>
        </w:numPr>
        <w:spacing w:after="0"/>
        <w:rPr>
          <w:rFonts w:ascii="Arial" w:hAnsi="Arial" w:cs="Arial"/>
          <w:color w:val="333333"/>
          <w:sz w:val="24"/>
          <w:szCs w:val="24"/>
        </w:rPr>
      </w:pPr>
      <w:r w:rsidRPr="00014DEA">
        <w:rPr>
          <w:rFonts w:ascii="Arial" w:hAnsi="Arial" w:cs="Arial"/>
          <w:color w:val="333333"/>
          <w:sz w:val="24"/>
          <w:szCs w:val="24"/>
          <w:lang w:val="en-US"/>
        </w:rPr>
        <w:t>Depriving them of their basic needs</w:t>
      </w:r>
    </w:p>
    <w:p w:rsidR="00014DEA" w:rsidRPr="00014DEA" w:rsidRDefault="00014DEA" w:rsidP="00014DEA">
      <w:pPr>
        <w:numPr>
          <w:ilvl w:val="0"/>
          <w:numId w:val="6"/>
        </w:numPr>
        <w:spacing w:after="0"/>
        <w:rPr>
          <w:rFonts w:ascii="Arial" w:hAnsi="Arial" w:cs="Arial"/>
          <w:color w:val="333333"/>
          <w:sz w:val="24"/>
          <w:szCs w:val="24"/>
        </w:rPr>
      </w:pPr>
      <w:r w:rsidRPr="00014DEA">
        <w:rPr>
          <w:rFonts w:ascii="Arial" w:hAnsi="Arial" w:cs="Arial"/>
          <w:color w:val="333333"/>
          <w:sz w:val="24"/>
          <w:szCs w:val="24"/>
          <w:lang w:val="en-US"/>
        </w:rPr>
        <w:t>Monitoring their time</w:t>
      </w:r>
    </w:p>
    <w:p w:rsidR="00014DEA" w:rsidRPr="00014DEA" w:rsidRDefault="00014DEA" w:rsidP="00014DEA">
      <w:pPr>
        <w:numPr>
          <w:ilvl w:val="0"/>
          <w:numId w:val="6"/>
        </w:numPr>
        <w:spacing w:after="0"/>
        <w:rPr>
          <w:rFonts w:ascii="Arial" w:hAnsi="Arial" w:cs="Arial"/>
          <w:color w:val="333333"/>
          <w:sz w:val="24"/>
          <w:szCs w:val="24"/>
        </w:rPr>
      </w:pPr>
      <w:r w:rsidRPr="00014DEA">
        <w:rPr>
          <w:rFonts w:ascii="Arial" w:hAnsi="Arial" w:cs="Arial"/>
          <w:color w:val="333333"/>
          <w:sz w:val="24"/>
          <w:szCs w:val="24"/>
          <w:lang w:val="en-US"/>
        </w:rPr>
        <w:t xml:space="preserve">Monitoring a person </w:t>
      </w:r>
    </w:p>
    <w:p w:rsidR="00014DEA" w:rsidRPr="00014DEA" w:rsidRDefault="00014DEA" w:rsidP="00014DEA">
      <w:pPr>
        <w:numPr>
          <w:ilvl w:val="0"/>
          <w:numId w:val="6"/>
        </w:numPr>
        <w:spacing w:after="0"/>
        <w:rPr>
          <w:rFonts w:ascii="Arial" w:hAnsi="Arial" w:cs="Arial"/>
          <w:color w:val="333333"/>
          <w:sz w:val="24"/>
          <w:szCs w:val="24"/>
        </w:rPr>
      </w:pPr>
      <w:r w:rsidRPr="00014DEA">
        <w:rPr>
          <w:rFonts w:ascii="Arial" w:hAnsi="Arial" w:cs="Arial"/>
          <w:color w:val="333333"/>
          <w:sz w:val="24"/>
          <w:szCs w:val="24"/>
          <w:lang w:val="en-US"/>
        </w:rPr>
        <w:t xml:space="preserve">Controlling aspects of their everyday life </w:t>
      </w:r>
      <w:r w:rsidR="00737D51" w:rsidRPr="00902FC9">
        <w:rPr>
          <w:rFonts w:ascii="Arial" w:hAnsi="Arial" w:cs="Arial"/>
          <w:color w:val="333333"/>
          <w:sz w:val="24"/>
          <w:szCs w:val="24"/>
          <w:lang w:val="en-US"/>
        </w:rPr>
        <w:t>i.e.</w:t>
      </w:r>
      <w:r w:rsidRPr="00014DEA">
        <w:rPr>
          <w:rFonts w:ascii="Arial" w:hAnsi="Arial" w:cs="Arial"/>
          <w:color w:val="333333"/>
          <w:sz w:val="24"/>
          <w:szCs w:val="24"/>
          <w:lang w:val="en-US"/>
        </w:rPr>
        <w:t xml:space="preserve"> where they can go, who they can see, what to wear and sleep</w:t>
      </w:r>
    </w:p>
    <w:p w:rsidR="00014DEA" w:rsidRPr="00014DEA" w:rsidRDefault="00014DEA" w:rsidP="00014DEA">
      <w:pPr>
        <w:numPr>
          <w:ilvl w:val="0"/>
          <w:numId w:val="6"/>
        </w:numPr>
        <w:spacing w:after="0"/>
        <w:rPr>
          <w:rFonts w:ascii="Arial" w:hAnsi="Arial" w:cs="Arial"/>
          <w:color w:val="333333"/>
          <w:sz w:val="24"/>
          <w:szCs w:val="24"/>
        </w:rPr>
      </w:pPr>
      <w:r w:rsidRPr="00014DEA">
        <w:rPr>
          <w:rFonts w:ascii="Arial" w:hAnsi="Arial" w:cs="Arial"/>
          <w:color w:val="333333"/>
          <w:sz w:val="24"/>
          <w:szCs w:val="24"/>
          <w:lang w:val="en-US"/>
        </w:rPr>
        <w:t>Depriving them access to support services, such as specialist support or medical services</w:t>
      </w:r>
    </w:p>
    <w:p w:rsidR="00014DEA" w:rsidRPr="00014DEA" w:rsidRDefault="00014DEA" w:rsidP="00014DEA">
      <w:pPr>
        <w:numPr>
          <w:ilvl w:val="0"/>
          <w:numId w:val="6"/>
        </w:numPr>
        <w:spacing w:after="0"/>
        <w:rPr>
          <w:rFonts w:ascii="Arial" w:hAnsi="Arial" w:cs="Arial"/>
          <w:color w:val="333333"/>
          <w:sz w:val="24"/>
          <w:szCs w:val="24"/>
        </w:rPr>
      </w:pPr>
      <w:r w:rsidRPr="00014DEA">
        <w:rPr>
          <w:rFonts w:ascii="Arial" w:hAnsi="Arial" w:cs="Arial"/>
          <w:color w:val="333333"/>
          <w:sz w:val="24"/>
          <w:szCs w:val="24"/>
          <w:lang w:val="en-US"/>
        </w:rPr>
        <w:t>Repeated put downs. Enforcing rules and activity which humiliate, degrade or dehumanise the victim</w:t>
      </w:r>
    </w:p>
    <w:p w:rsidR="00531A75" w:rsidRPr="00737D51" w:rsidRDefault="00531A75" w:rsidP="00531A75">
      <w:pPr>
        <w:rPr>
          <w:rFonts w:ascii="Arial" w:hAnsi="Arial" w:cs="Arial"/>
          <w:color w:val="333333"/>
          <w:sz w:val="28"/>
          <w:szCs w:val="24"/>
        </w:rPr>
      </w:pPr>
    </w:p>
    <w:p w:rsidR="00531A75" w:rsidRPr="00737D51" w:rsidRDefault="00531A75" w:rsidP="00531A75">
      <w:pPr>
        <w:rPr>
          <w:rFonts w:ascii="Arial" w:hAnsi="Arial" w:cs="Arial"/>
          <w:b/>
          <w:sz w:val="32"/>
          <w:szCs w:val="32"/>
        </w:rPr>
      </w:pPr>
      <w:r w:rsidRPr="00737D51">
        <w:rPr>
          <w:rFonts w:ascii="Arial" w:hAnsi="Arial" w:cs="Arial"/>
          <w:b/>
          <w:sz w:val="32"/>
          <w:szCs w:val="32"/>
        </w:rPr>
        <w:t>Is coercive control a criminal offence?</w:t>
      </w:r>
    </w:p>
    <w:p w:rsidR="00014DEA" w:rsidRPr="00902FC9" w:rsidRDefault="00014DEA" w:rsidP="00531A75">
      <w:pPr>
        <w:rPr>
          <w:rFonts w:ascii="Arial" w:hAnsi="Arial" w:cs="Arial"/>
          <w:sz w:val="24"/>
          <w:szCs w:val="24"/>
        </w:rPr>
      </w:pPr>
      <w:r w:rsidRPr="00902FC9">
        <w:rPr>
          <w:rFonts w:ascii="Arial" w:hAnsi="Arial" w:cs="Arial"/>
          <w:sz w:val="24"/>
          <w:szCs w:val="24"/>
        </w:rPr>
        <w:t>Section 76 of the Serious Crime Act 2015 create</w:t>
      </w:r>
      <w:r w:rsidR="00737D51" w:rsidRPr="00902FC9">
        <w:rPr>
          <w:rFonts w:ascii="Arial" w:hAnsi="Arial" w:cs="Arial"/>
          <w:sz w:val="24"/>
          <w:szCs w:val="24"/>
        </w:rPr>
        <w:t>d</w:t>
      </w:r>
      <w:r w:rsidRPr="00902FC9">
        <w:rPr>
          <w:rFonts w:ascii="Arial" w:hAnsi="Arial" w:cs="Arial"/>
          <w:sz w:val="24"/>
          <w:szCs w:val="24"/>
        </w:rPr>
        <w:t xml:space="preserve"> a</w:t>
      </w:r>
      <w:r w:rsidRPr="00902FC9">
        <w:rPr>
          <w:rFonts w:ascii="Arial" w:hAnsi="Arial" w:cs="Arial"/>
          <w:sz w:val="24"/>
          <w:szCs w:val="24"/>
        </w:rPr>
        <w:t xml:space="preserve">n </w:t>
      </w:r>
      <w:r w:rsidRPr="00902FC9">
        <w:rPr>
          <w:rFonts w:ascii="Arial" w:hAnsi="Arial" w:cs="Arial"/>
          <w:sz w:val="24"/>
          <w:szCs w:val="24"/>
        </w:rPr>
        <w:t>offence of controlling or coercive behaviour in intimate or familial relationships. This became an offence on 29 December 2015. It recognises that Domestic Abuse is not always violent and can take other forms. This offence currently carries a maximum sentence of 5 years, a fine or both.</w:t>
      </w:r>
    </w:p>
    <w:p w:rsidR="00014DEA" w:rsidRPr="00014DEA" w:rsidRDefault="00014DEA" w:rsidP="00014DEA">
      <w:pPr>
        <w:rPr>
          <w:rFonts w:ascii="Arial" w:hAnsi="Arial" w:cs="Arial"/>
          <w:sz w:val="24"/>
          <w:szCs w:val="24"/>
        </w:rPr>
      </w:pPr>
      <w:r w:rsidRPr="00014DEA">
        <w:rPr>
          <w:rFonts w:ascii="Arial" w:hAnsi="Arial" w:cs="Arial"/>
          <w:sz w:val="24"/>
          <w:szCs w:val="24"/>
          <w:lang w:val="en-US"/>
        </w:rPr>
        <w:t>An offence is committed by A if:</w:t>
      </w:r>
    </w:p>
    <w:p w:rsidR="00014DEA" w:rsidRPr="00902FC9" w:rsidRDefault="00014DEA" w:rsidP="00902FC9">
      <w:pPr>
        <w:numPr>
          <w:ilvl w:val="0"/>
          <w:numId w:val="4"/>
        </w:numPr>
        <w:spacing w:after="0"/>
        <w:rPr>
          <w:rFonts w:ascii="Arial" w:hAnsi="Arial" w:cs="Arial"/>
          <w:sz w:val="24"/>
          <w:szCs w:val="24"/>
        </w:rPr>
      </w:pPr>
      <w:r w:rsidRPr="00014DEA">
        <w:rPr>
          <w:rFonts w:ascii="Arial" w:hAnsi="Arial" w:cs="Arial"/>
          <w:sz w:val="24"/>
          <w:szCs w:val="24"/>
          <w:lang w:val="en-US"/>
        </w:rPr>
        <w:t>A repeatedly or continuously engages in behaviour towards another person, B, that is controlling or coercive; and</w:t>
      </w:r>
    </w:p>
    <w:p w:rsidR="00014DEA" w:rsidRPr="00014DEA" w:rsidRDefault="00014DEA" w:rsidP="00902FC9">
      <w:pPr>
        <w:spacing w:after="0"/>
        <w:ind w:left="720"/>
        <w:rPr>
          <w:rFonts w:ascii="Arial" w:hAnsi="Arial" w:cs="Arial"/>
          <w:sz w:val="24"/>
          <w:szCs w:val="24"/>
        </w:rPr>
      </w:pPr>
    </w:p>
    <w:p w:rsidR="00014DEA" w:rsidRPr="00014DEA" w:rsidRDefault="00014DEA" w:rsidP="00902FC9">
      <w:pPr>
        <w:numPr>
          <w:ilvl w:val="0"/>
          <w:numId w:val="4"/>
        </w:numPr>
        <w:spacing w:after="0"/>
        <w:rPr>
          <w:rFonts w:ascii="Arial" w:hAnsi="Arial" w:cs="Arial"/>
          <w:sz w:val="24"/>
          <w:szCs w:val="24"/>
        </w:rPr>
      </w:pPr>
      <w:r w:rsidRPr="00014DEA">
        <w:rPr>
          <w:rFonts w:ascii="Arial" w:hAnsi="Arial" w:cs="Arial"/>
          <w:sz w:val="24"/>
          <w:szCs w:val="24"/>
          <w:lang w:val="en-US"/>
        </w:rPr>
        <w:t>At time of the behaviour, A and B are personally connected; and</w:t>
      </w:r>
    </w:p>
    <w:p w:rsidR="00014DEA" w:rsidRPr="00902FC9" w:rsidRDefault="00014DEA" w:rsidP="00902FC9">
      <w:pPr>
        <w:numPr>
          <w:ilvl w:val="0"/>
          <w:numId w:val="4"/>
        </w:numPr>
        <w:spacing w:after="0"/>
        <w:rPr>
          <w:rFonts w:ascii="Arial" w:hAnsi="Arial" w:cs="Arial"/>
          <w:sz w:val="24"/>
          <w:szCs w:val="24"/>
        </w:rPr>
      </w:pPr>
      <w:r w:rsidRPr="00014DEA">
        <w:rPr>
          <w:rFonts w:ascii="Arial" w:hAnsi="Arial" w:cs="Arial"/>
          <w:sz w:val="24"/>
          <w:szCs w:val="24"/>
          <w:lang w:val="en-US"/>
        </w:rPr>
        <w:t>The behaviour has a serious effect on B; and</w:t>
      </w:r>
    </w:p>
    <w:p w:rsidR="00014DEA" w:rsidRPr="00014DEA" w:rsidRDefault="00014DEA" w:rsidP="00902FC9">
      <w:pPr>
        <w:spacing w:after="0"/>
        <w:ind w:left="720"/>
        <w:rPr>
          <w:rFonts w:ascii="Arial" w:hAnsi="Arial" w:cs="Arial"/>
          <w:sz w:val="24"/>
          <w:szCs w:val="24"/>
        </w:rPr>
      </w:pPr>
    </w:p>
    <w:p w:rsidR="00014DEA" w:rsidRPr="00902FC9" w:rsidRDefault="00014DEA" w:rsidP="00902FC9">
      <w:pPr>
        <w:numPr>
          <w:ilvl w:val="0"/>
          <w:numId w:val="4"/>
        </w:numPr>
        <w:spacing w:after="0"/>
        <w:rPr>
          <w:rFonts w:ascii="Arial" w:hAnsi="Arial" w:cs="Arial"/>
          <w:sz w:val="24"/>
          <w:szCs w:val="24"/>
        </w:rPr>
      </w:pPr>
      <w:r w:rsidRPr="00014DEA">
        <w:rPr>
          <w:rFonts w:ascii="Arial" w:hAnsi="Arial" w:cs="Arial"/>
          <w:sz w:val="24"/>
          <w:szCs w:val="24"/>
          <w:lang w:val="en-US"/>
        </w:rPr>
        <w:t>A knows or ought to know that the behaviour will have a serious effect on B.</w:t>
      </w:r>
    </w:p>
    <w:p w:rsidR="00014DEA" w:rsidRPr="00014DEA" w:rsidRDefault="00014DEA" w:rsidP="00902FC9">
      <w:pPr>
        <w:spacing w:after="0"/>
        <w:ind w:left="720"/>
        <w:rPr>
          <w:rFonts w:ascii="Arial" w:hAnsi="Arial" w:cs="Arial"/>
          <w:sz w:val="24"/>
          <w:szCs w:val="24"/>
        </w:rPr>
      </w:pPr>
    </w:p>
    <w:p w:rsidR="000E0308" w:rsidRPr="00902FC9" w:rsidRDefault="000E0308" w:rsidP="000E0308">
      <w:pPr>
        <w:pStyle w:val="Default"/>
        <w:rPr>
          <w:rFonts w:ascii="Arial" w:hAnsi="Arial" w:cs="Arial"/>
          <w:sz w:val="32"/>
          <w:szCs w:val="32"/>
        </w:rPr>
      </w:pPr>
      <w:r w:rsidRPr="00902FC9">
        <w:rPr>
          <w:rFonts w:ascii="Arial" w:hAnsi="Arial" w:cs="Arial"/>
          <w:b/>
          <w:bCs/>
          <w:sz w:val="32"/>
          <w:szCs w:val="32"/>
        </w:rPr>
        <w:t xml:space="preserve">Types of Evidence </w:t>
      </w:r>
    </w:p>
    <w:p w:rsidR="00737D51" w:rsidRPr="00902FC9" w:rsidRDefault="00737D51" w:rsidP="000E0308">
      <w:pPr>
        <w:pStyle w:val="Default"/>
        <w:rPr>
          <w:rFonts w:ascii="Arial" w:hAnsi="Arial" w:cs="Arial"/>
          <w:sz w:val="22"/>
        </w:rPr>
      </w:pPr>
    </w:p>
    <w:p w:rsidR="000E0308" w:rsidRPr="00902FC9" w:rsidRDefault="000E0308" w:rsidP="000E0308">
      <w:pPr>
        <w:pStyle w:val="Default"/>
        <w:rPr>
          <w:rFonts w:ascii="Arial" w:hAnsi="Arial" w:cs="Arial"/>
        </w:rPr>
      </w:pPr>
      <w:r w:rsidRPr="00902FC9">
        <w:rPr>
          <w:rFonts w:ascii="Arial" w:hAnsi="Arial" w:cs="Arial"/>
        </w:rPr>
        <w:t xml:space="preserve">Evidence gathering is crucial in proving Coercive Control offences. Agencies need to ensure they fully document any disclosures and these are located securely. Types of evidence could include: </w:t>
      </w:r>
    </w:p>
    <w:p w:rsidR="00014DEA" w:rsidRPr="00902FC9" w:rsidRDefault="00014DEA" w:rsidP="000E0308">
      <w:pPr>
        <w:pStyle w:val="Default"/>
        <w:rPr>
          <w:rFonts w:ascii="Arial" w:hAnsi="Arial" w:cs="Arial"/>
        </w:rPr>
      </w:pPr>
    </w:p>
    <w:p w:rsidR="000E0308" w:rsidRPr="00902FC9" w:rsidRDefault="000E0308" w:rsidP="00014DEA">
      <w:pPr>
        <w:pStyle w:val="Default"/>
        <w:numPr>
          <w:ilvl w:val="0"/>
          <w:numId w:val="3"/>
        </w:numPr>
        <w:spacing w:after="68"/>
        <w:rPr>
          <w:rFonts w:ascii="Arial" w:hAnsi="Arial" w:cs="Arial"/>
        </w:rPr>
      </w:pPr>
      <w:r w:rsidRPr="00902FC9">
        <w:rPr>
          <w:rFonts w:ascii="Arial" w:hAnsi="Arial" w:cs="Arial"/>
        </w:rPr>
        <w:t xml:space="preserve">Copies of emails; phone records; text messages; </w:t>
      </w:r>
    </w:p>
    <w:p w:rsidR="000E0308" w:rsidRPr="00902FC9" w:rsidRDefault="000E0308" w:rsidP="00014DEA">
      <w:pPr>
        <w:pStyle w:val="Default"/>
        <w:numPr>
          <w:ilvl w:val="0"/>
          <w:numId w:val="3"/>
        </w:numPr>
        <w:spacing w:after="68"/>
        <w:rPr>
          <w:rFonts w:ascii="Arial" w:hAnsi="Arial" w:cs="Arial"/>
        </w:rPr>
      </w:pPr>
      <w:r w:rsidRPr="00902FC9">
        <w:rPr>
          <w:rFonts w:ascii="Arial" w:hAnsi="Arial" w:cs="Arial"/>
        </w:rPr>
        <w:t xml:space="preserve">Evidence of abuse over the internet, digital technology and social media platforms; </w:t>
      </w:r>
    </w:p>
    <w:p w:rsidR="000E0308" w:rsidRPr="00902FC9" w:rsidRDefault="000E0308" w:rsidP="00014DEA">
      <w:pPr>
        <w:pStyle w:val="Default"/>
        <w:numPr>
          <w:ilvl w:val="0"/>
          <w:numId w:val="3"/>
        </w:numPr>
        <w:spacing w:after="68"/>
        <w:rPr>
          <w:rFonts w:ascii="Arial" w:hAnsi="Arial" w:cs="Arial"/>
        </w:rPr>
      </w:pPr>
      <w:r w:rsidRPr="00902FC9">
        <w:rPr>
          <w:rFonts w:ascii="Arial" w:hAnsi="Arial" w:cs="Arial"/>
        </w:rPr>
        <w:t xml:space="preserve">Evidence of an assault; photographs of injuries such as: defensive injuries to forearms, latent upper arm grabs, scalp bruising, clumps of hair missing. medical records; </w:t>
      </w:r>
    </w:p>
    <w:p w:rsidR="000E0308" w:rsidRPr="00902FC9" w:rsidRDefault="000E0308" w:rsidP="00014DEA">
      <w:pPr>
        <w:pStyle w:val="Default"/>
        <w:numPr>
          <w:ilvl w:val="0"/>
          <w:numId w:val="3"/>
        </w:numPr>
        <w:spacing w:after="68"/>
        <w:rPr>
          <w:rFonts w:ascii="Arial" w:hAnsi="Arial" w:cs="Arial"/>
        </w:rPr>
      </w:pPr>
      <w:r w:rsidRPr="00902FC9">
        <w:rPr>
          <w:rFonts w:ascii="Arial" w:hAnsi="Arial" w:cs="Arial"/>
        </w:rPr>
        <w:t xml:space="preserve">999 tapes or transcripts; CCTV; body worn video footage; </w:t>
      </w:r>
    </w:p>
    <w:p w:rsidR="00014DEA" w:rsidRPr="00902FC9" w:rsidRDefault="000E0308" w:rsidP="000E0308">
      <w:pPr>
        <w:pStyle w:val="Default"/>
        <w:numPr>
          <w:ilvl w:val="0"/>
          <w:numId w:val="3"/>
        </w:numPr>
        <w:spacing w:after="68"/>
        <w:rPr>
          <w:rFonts w:ascii="Arial" w:hAnsi="Arial" w:cs="Arial"/>
        </w:rPr>
      </w:pPr>
      <w:r w:rsidRPr="00902FC9">
        <w:rPr>
          <w:rFonts w:ascii="Arial" w:hAnsi="Arial" w:cs="Arial"/>
        </w:rPr>
        <w:t xml:space="preserve">Lifestyle and household including at scene photographic evidence; </w:t>
      </w:r>
    </w:p>
    <w:p w:rsidR="00014DEA" w:rsidRPr="00902FC9" w:rsidRDefault="000E0308" w:rsidP="000E0308">
      <w:pPr>
        <w:pStyle w:val="Default"/>
        <w:numPr>
          <w:ilvl w:val="0"/>
          <w:numId w:val="3"/>
        </w:numPr>
        <w:spacing w:after="68"/>
        <w:rPr>
          <w:rFonts w:ascii="Arial" w:hAnsi="Arial" w:cs="Arial"/>
        </w:rPr>
      </w:pPr>
      <w:r w:rsidRPr="00902FC9">
        <w:rPr>
          <w:rFonts w:ascii="Arial" w:hAnsi="Arial" w:cs="Arial"/>
        </w:rPr>
        <w:t xml:space="preserve">Records of interaction with services such as support services, (even if parts of those records relate to events which occurred before the new offence came into force, their contents may still, in certain circumstances, be relied on in evidence); </w:t>
      </w:r>
    </w:p>
    <w:p w:rsidR="00014DEA" w:rsidRPr="00902FC9" w:rsidRDefault="000E0308" w:rsidP="000E0308">
      <w:pPr>
        <w:pStyle w:val="Default"/>
        <w:numPr>
          <w:ilvl w:val="0"/>
          <w:numId w:val="3"/>
        </w:numPr>
        <w:spacing w:after="68"/>
        <w:rPr>
          <w:rFonts w:ascii="Arial" w:hAnsi="Arial" w:cs="Arial"/>
        </w:rPr>
      </w:pPr>
      <w:r w:rsidRPr="00902FC9">
        <w:rPr>
          <w:rFonts w:ascii="Arial" w:hAnsi="Arial" w:cs="Arial"/>
        </w:rPr>
        <w:t xml:space="preserve">Witness testimony, for example the family and friends of the victim may be able to give evidence about the effect and impact of isolation of the victim from them. </w:t>
      </w:r>
    </w:p>
    <w:p w:rsidR="00014DEA" w:rsidRPr="00902FC9" w:rsidRDefault="000E0308" w:rsidP="000E0308">
      <w:pPr>
        <w:pStyle w:val="Default"/>
        <w:numPr>
          <w:ilvl w:val="0"/>
          <w:numId w:val="3"/>
        </w:numPr>
        <w:spacing w:after="68"/>
        <w:rPr>
          <w:rFonts w:ascii="Arial" w:hAnsi="Arial" w:cs="Arial"/>
        </w:rPr>
      </w:pPr>
      <w:r w:rsidRPr="00902FC9">
        <w:rPr>
          <w:rFonts w:ascii="Arial" w:hAnsi="Arial" w:cs="Arial"/>
        </w:rPr>
        <w:t xml:space="preserve">Local enquiries: neighbours, regular deliveries, postal, milk delivery, window cleaner etc; </w:t>
      </w:r>
    </w:p>
    <w:p w:rsidR="00014DEA" w:rsidRPr="00902FC9" w:rsidRDefault="000E0308" w:rsidP="000E0308">
      <w:pPr>
        <w:pStyle w:val="Default"/>
        <w:numPr>
          <w:ilvl w:val="0"/>
          <w:numId w:val="3"/>
        </w:numPr>
        <w:spacing w:after="68"/>
        <w:rPr>
          <w:rFonts w:ascii="Arial" w:hAnsi="Arial" w:cs="Arial"/>
        </w:rPr>
      </w:pPr>
      <w:r w:rsidRPr="00902FC9">
        <w:rPr>
          <w:rFonts w:ascii="Arial" w:hAnsi="Arial" w:cs="Arial"/>
        </w:rPr>
        <w:t xml:space="preserve">Bank records to show financial control; </w:t>
      </w:r>
    </w:p>
    <w:p w:rsidR="00014DEA" w:rsidRPr="00902FC9" w:rsidRDefault="000E0308" w:rsidP="000E0308">
      <w:pPr>
        <w:pStyle w:val="Default"/>
        <w:numPr>
          <w:ilvl w:val="0"/>
          <w:numId w:val="3"/>
        </w:numPr>
        <w:spacing w:after="68"/>
        <w:rPr>
          <w:rFonts w:ascii="Arial" w:hAnsi="Arial" w:cs="Arial"/>
        </w:rPr>
      </w:pPr>
      <w:r w:rsidRPr="00902FC9">
        <w:rPr>
          <w:rFonts w:ascii="Arial" w:hAnsi="Arial" w:cs="Arial"/>
        </w:rPr>
        <w:t xml:space="preserve">Previous threats made to children or other family members; diary kept by the victim </w:t>
      </w:r>
    </w:p>
    <w:p w:rsidR="00014DEA" w:rsidRPr="00902FC9" w:rsidRDefault="000E0308" w:rsidP="000E0308">
      <w:pPr>
        <w:pStyle w:val="Default"/>
        <w:numPr>
          <w:ilvl w:val="0"/>
          <w:numId w:val="3"/>
        </w:numPr>
        <w:spacing w:after="68"/>
        <w:rPr>
          <w:rFonts w:ascii="Arial" w:hAnsi="Arial" w:cs="Arial"/>
        </w:rPr>
      </w:pPr>
      <w:r w:rsidRPr="00902FC9">
        <w:rPr>
          <w:rFonts w:ascii="Arial" w:hAnsi="Arial" w:cs="Arial"/>
        </w:rPr>
        <w:t xml:space="preserve">Victim’s account of what happened to the police, </w:t>
      </w:r>
    </w:p>
    <w:p w:rsidR="000E0308" w:rsidRPr="00902FC9" w:rsidRDefault="000E0308" w:rsidP="000E0308">
      <w:pPr>
        <w:pStyle w:val="Default"/>
        <w:numPr>
          <w:ilvl w:val="0"/>
          <w:numId w:val="3"/>
        </w:numPr>
        <w:spacing w:after="68"/>
        <w:rPr>
          <w:rFonts w:ascii="Arial" w:hAnsi="Arial" w:cs="Arial"/>
        </w:rPr>
      </w:pPr>
      <w:r w:rsidRPr="00902FC9">
        <w:rPr>
          <w:rFonts w:ascii="Arial" w:hAnsi="Arial" w:cs="Arial"/>
        </w:rPr>
        <w:t xml:space="preserve">Evidence of isolation such as lack of contact between family and friends, victim withdrawing from activities </w:t>
      </w:r>
    </w:p>
    <w:p w:rsidR="00531A75" w:rsidRPr="00902FC9" w:rsidRDefault="00531A75" w:rsidP="00531A75">
      <w:pPr>
        <w:rPr>
          <w:rFonts w:ascii="Arial" w:hAnsi="Arial" w:cs="Arial"/>
          <w:b/>
          <w:sz w:val="24"/>
          <w:szCs w:val="24"/>
        </w:rPr>
      </w:pPr>
    </w:p>
    <w:p w:rsidR="00737D51" w:rsidRPr="00902FC9" w:rsidRDefault="00737D51" w:rsidP="00531A75">
      <w:pPr>
        <w:rPr>
          <w:rFonts w:ascii="Arial" w:hAnsi="Arial" w:cs="Arial"/>
          <w:b/>
          <w:sz w:val="24"/>
          <w:szCs w:val="24"/>
        </w:rPr>
      </w:pPr>
      <w:r w:rsidRPr="00902FC9">
        <w:rPr>
          <w:rFonts w:ascii="Arial" w:hAnsi="Arial" w:cs="Arial"/>
          <w:sz w:val="24"/>
          <w:szCs w:val="24"/>
        </w:rPr>
        <w:t>The statutory guidance can be found at</w:t>
      </w:r>
      <w:r w:rsidRPr="00902FC9">
        <w:rPr>
          <w:rFonts w:ascii="Arial" w:hAnsi="Arial" w:cs="Arial"/>
          <w:b/>
          <w:sz w:val="24"/>
          <w:szCs w:val="24"/>
        </w:rPr>
        <w:t xml:space="preserve"> </w:t>
      </w:r>
      <w:hyperlink r:id="rId8" w:history="1">
        <w:r w:rsidRPr="00902FC9">
          <w:rPr>
            <w:rStyle w:val="Hyperlink"/>
            <w:rFonts w:ascii="Arial" w:hAnsi="Arial" w:cs="Arial"/>
            <w:b/>
            <w:sz w:val="24"/>
            <w:szCs w:val="24"/>
          </w:rPr>
          <w:t xml:space="preserve">Statutory guidance framework: controlling or coercive behaviour in an intimate or family relationship </w:t>
        </w:r>
      </w:hyperlink>
    </w:p>
    <w:p w:rsidR="00737D51" w:rsidRPr="00902FC9" w:rsidRDefault="00737D51" w:rsidP="00531A75">
      <w:pPr>
        <w:rPr>
          <w:rFonts w:ascii="Arial" w:hAnsi="Arial" w:cs="Arial"/>
          <w:b/>
          <w:sz w:val="24"/>
          <w:szCs w:val="24"/>
        </w:rPr>
      </w:pPr>
    </w:p>
    <w:p w:rsidR="00737D51" w:rsidRPr="00902FC9" w:rsidRDefault="00737D51" w:rsidP="00531A75">
      <w:pPr>
        <w:rPr>
          <w:rFonts w:ascii="Arial" w:hAnsi="Arial" w:cs="Arial"/>
          <w:b/>
          <w:sz w:val="24"/>
          <w:szCs w:val="24"/>
        </w:rPr>
      </w:pPr>
      <w:bookmarkStart w:id="0" w:name="_GoBack"/>
      <w:r w:rsidRPr="00902FC9">
        <w:rPr>
          <w:rFonts w:ascii="Arial" w:hAnsi="Arial" w:cs="Arial"/>
          <w:sz w:val="24"/>
          <w:szCs w:val="24"/>
        </w:rPr>
        <w:t xml:space="preserve">For more information and to sign up to our newsletter please visit: </w:t>
      </w:r>
      <w:hyperlink r:id="rId9" w:history="1">
        <w:r w:rsidRPr="00902FC9">
          <w:rPr>
            <w:rStyle w:val="Hyperlink"/>
            <w:rFonts w:ascii="Arial" w:hAnsi="Arial" w:cs="Arial"/>
            <w:b/>
            <w:sz w:val="24"/>
            <w:szCs w:val="24"/>
          </w:rPr>
          <w:t>www.</w:t>
        </w:r>
        <w:r w:rsidRPr="00902FC9">
          <w:rPr>
            <w:rStyle w:val="Hyperlink"/>
            <w:rFonts w:ascii="Arial" w:hAnsi="Arial" w:cs="Arial"/>
            <w:b/>
            <w:sz w:val="24"/>
            <w:szCs w:val="24"/>
          </w:rPr>
          <w:t>setdab.org/</w:t>
        </w:r>
      </w:hyperlink>
    </w:p>
    <w:bookmarkEnd w:id="0"/>
    <w:p w:rsidR="00737D51" w:rsidRDefault="00737D51" w:rsidP="00531A75">
      <w:pPr>
        <w:rPr>
          <w:rFonts w:ascii="Arial" w:hAnsi="Arial" w:cs="Arial"/>
          <w:b/>
          <w:sz w:val="24"/>
          <w:szCs w:val="24"/>
        </w:rPr>
      </w:pPr>
    </w:p>
    <w:p w:rsidR="00737D51" w:rsidRPr="00014DEA" w:rsidRDefault="00737D51" w:rsidP="00531A75">
      <w:pPr>
        <w:rPr>
          <w:rFonts w:ascii="Arial" w:hAnsi="Arial" w:cs="Arial"/>
          <w:b/>
          <w:sz w:val="24"/>
          <w:szCs w:val="24"/>
        </w:rPr>
      </w:pPr>
    </w:p>
    <w:sectPr w:rsidR="00737D51" w:rsidRPr="00014DE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A75" w:rsidRDefault="00531A75" w:rsidP="00531A75">
      <w:pPr>
        <w:spacing w:after="0" w:line="240" w:lineRule="auto"/>
      </w:pPr>
      <w:r>
        <w:separator/>
      </w:r>
    </w:p>
  </w:endnote>
  <w:endnote w:type="continuationSeparator" w:id="0">
    <w:p w:rsidR="00531A75" w:rsidRDefault="00531A75" w:rsidP="0053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547232"/>
      <w:docPartObj>
        <w:docPartGallery w:val="Page Numbers (Bottom of Page)"/>
        <w:docPartUnique/>
      </w:docPartObj>
    </w:sdtPr>
    <w:sdtEndPr>
      <w:rPr>
        <w:noProof/>
      </w:rPr>
    </w:sdtEndPr>
    <w:sdtContent>
      <w:p w:rsidR="00014DEA" w:rsidRDefault="00014D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14DEA" w:rsidRDefault="00014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A75" w:rsidRDefault="00531A75" w:rsidP="00531A75">
      <w:pPr>
        <w:spacing w:after="0" w:line="240" w:lineRule="auto"/>
      </w:pPr>
      <w:r>
        <w:separator/>
      </w:r>
    </w:p>
  </w:footnote>
  <w:footnote w:type="continuationSeparator" w:id="0">
    <w:p w:rsidR="00531A75" w:rsidRDefault="00531A75" w:rsidP="00531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213D"/>
    <w:multiLevelType w:val="hybridMultilevel"/>
    <w:tmpl w:val="B688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34664"/>
    <w:multiLevelType w:val="hybridMultilevel"/>
    <w:tmpl w:val="8E944F4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1B937D7C"/>
    <w:multiLevelType w:val="hybridMultilevel"/>
    <w:tmpl w:val="B0B831DA"/>
    <w:lvl w:ilvl="0" w:tplc="CCEAA9BA">
      <w:start w:val="1"/>
      <w:numFmt w:val="bullet"/>
      <w:lvlText w:val="•"/>
      <w:lvlJc w:val="left"/>
      <w:pPr>
        <w:tabs>
          <w:tab w:val="num" w:pos="720"/>
        </w:tabs>
        <w:ind w:left="720" w:hanging="360"/>
      </w:pPr>
      <w:rPr>
        <w:rFonts w:ascii="Times New Roman" w:hAnsi="Times New Roman" w:hint="default"/>
      </w:rPr>
    </w:lvl>
    <w:lvl w:ilvl="1" w:tplc="C55CD668" w:tentative="1">
      <w:start w:val="1"/>
      <w:numFmt w:val="bullet"/>
      <w:lvlText w:val="•"/>
      <w:lvlJc w:val="left"/>
      <w:pPr>
        <w:tabs>
          <w:tab w:val="num" w:pos="1440"/>
        </w:tabs>
        <w:ind w:left="1440" w:hanging="360"/>
      </w:pPr>
      <w:rPr>
        <w:rFonts w:ascii="Times New Roman" w:hAnsi="Times New Roman" w:hint="default"/>
      </w:rPr>
    </w:lvl>
    <w:lvl w:ilvl="2" w:tplc="F552DA7A" w:tentative="1">
      <w:start w:val="1"/>
      <w:numFmt w:val="bullet"/>
      <w:lvlText w:val="•"/>
      <w:lvlJc w:val="left"/>
      <w:pPr>
        <w:tabs>
          <w:tab w:val="num" w:pos="2160"/>
        </w:tabs>
        <w:ind w:left="2160" w:hanging="360"/>
      </w:pPr>
      <w:rPr>
        <w:rFonts w:ascii="Times New Roman" w:hAnsi="Times New Roman" w:hint="default"/>
      </w:rPr>
    </w:lvl>
    <w:lvl w:ilvl="3" w:tplc="16E00464" w:tentative="1">
      <w:start w:val="1"/>
      <w:numFmt w:val="bullet"/>
      <w:lvlText w:val="•"/>
      <w:lvlJc w:val="left"/>
      <w:pPr>
        <w:tabs>
          <w:tab w:val="num" w:pos="2880"/>
        </w:tabs>
        <w:ind w:left="2880" w:hanging="360"/>
      </w:pPr>
      <w:rPr>
        <w:rFonts w:ascii="Times New Roman" w:hAnsi="Times New Roman" w:hint="default"/>
      </w:rPr>
    </w:lvl>
    <w:lvl w:ilvl="4" w:tplc="CC6CC014" w:tentative="1">
      <w:start w:val="1"/>
      <w:numFmt w:val="bullet"/>
      <w:lvlText w:val="•"/>
      <w:lvlJc w:val="left"/>
      <w:pPr>
        <w:tabs>
          <w:tab w:val="num" w:pos="3600"/>
        </w:tabs>
        <w:ind w:left="3600" w:hanging="360"/>
      </w:pPr>
      <w:rPr>
        <w:rFonts w:ascii="Times New Roman" w:hAnsi="Times New Roman" w:hint="default"/>
      </w:rPr>
    </w:lvl>
    <w:lvl w:ilvl="5" w:tplc="3398D782" w:tentative="1">
      <w:start w:val="1"/>
      <w:numFmt w:val="bullet"/>
      <w:lvlText w:val="•"/>
      <w:lvlJc w:val="left"/>
      <w:pPr>
        <w:tabs>
          <w:tab w:val="num" w:pos="4320"/>
        </w:tabs>
        <w:ind w:left="4320" w:hanging="360"/>
      </w:pPr>
      <w:rPr>
        <w:rFonts w:ascii="Times New Roman" w:hAnsi="Times New Roman" w:hint="default"/>
      </w:rPr>
    </w:lvl>
    <w:lvl w:ilvl="6" w:tplc="4DE22DD4" w:tentative="1">
      <w:start w:val="1"/>
      <w:numFmt w:val="bullet"/>
      <w:lvlText w:val="•"/>
      <w:lvlJc w:val="left"/>
      <w:pPr>
        <w:tabs>
          <w:tab w:val="num" w:pos="5040"/>
        </w:tabs>
        <w:ind w:left="5040" w:hanging="360"/>
      </w:pPr>
      <w:rPr>
        <w:rFonts w:ascii="Times New Roman" w:hAnsi="Times New Roman" w:hint="default"/>
      </w:rPr>
    </w:lvl>
    <w:lvl w:ilvl="7" w:tplc="9CE8F0B6" w:tentative="1">
      <w:start w:val="1"/>
      <w:numFmt w:val="bullet"/>
      <w:lvlText w:val="•"/>
      <w:lvlJc w:val="left"/>
      <w:pPr>
        <w:tabs>
          <w:tab w:val="num" w:pos="5760"/>
        </w:tabs>
        <w:ind w:left="5760" w:hanging="360"/>
      </w:pPr>
      <w:rPr>
        <w:rFonts w:ascii="Times New Roman" w:hAnsi="Times New Roman" w:hint="default"/>
      </w:rPr>
    </w:lvl>
    <w:lvl w:ilvl="8" w:tplc="099C20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5571282"/>
    <w:multiLevelType w:val="hybridMultilevel"/>
    <w:tmpl w:val="F750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F35BC"/>
    <w:multiLevelType w:val="hybridMultilevel"/>
    <w:tmpl w:val="A294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8149D"/>
    <w:multiLevelType w:val="hybridMultilevel"/>
    <w:tmpl w:val="EBE08060"/>
    <w:lvl w:ilvl="0" w:tplc="5C38325A">
      <w:start w:val="1"/>
      <w:numFmt w:val="bullet"/>
      <w:lvlText w:val="•"/>
      <w:lvlJc w:val="left"/>
      <w:pPr>
        <w:tabs>
          <w:tab w:val="num" w:pos="720"/>
        </w:tabs>
        <w:ind w:left="720" w:hanging="360"/>
      </w:pPr>
      <w:rPr>
        <w:rFonts w:ascii="Times New Roman" w:hAnsi="Times New Roman" w:hint="default"/>
      </w:rPr>
    </w:lvl>
    <w:lvl w:ilvl="1" w:tplc="283E2AEA" w:tentative="1">
      <w:start w:val="1"/>
      <w:numFmt w:val="bullet"/>
      <w:lvlText w:val="•"/>
      <w:lvlJc w:val="left"/>
      <w:pPr>
        <w:tabs>
          <w:tab w:val="num" w:pos="1440"/>
        </w:tabs>
        <w:ind w:left="1440" w:hanging="360"/>
      </w:pPr>
      <w:rPr>
        <w:rFonts w:ascii="Times New Roman" w:hAnsi="Times New Roman" w:hint="default"/>
      </w:rPr>
    </w:lvl>
    <w:lvl w:ilvl="2" w:tplc="BB542BFA" w:tentative="1">
      <w:start w:val="1"/>
      <w:numFmt w:val="bullet"/>
      <w:lvlText w:val="•"/>
      <w:lvlJc w:val="left"/>
      <w:pPr>
        <w:tabs>
          <w:tab w:val="num" w:pos="2160"/>
        </w:tabs>
        <w:ind w:left="2160" w:hanging="360"/>
      </w:pPr>
      <w:rPr>
        <w:rFonts w:ascii="Times New Roman" w:hAnsi="Times New Roman" w:hint="default"/>
      </w:rPr>
    </w:lvl>
    <w:lvl w:ilvl="3" w:tplc="8FFE81A2" w:tentative="1">
      <w:start w:val="1"/>
      <w:numFmt w:val="bullet"/>
      <w:lvlText w:val="•"/>
      <w:lvlJc w:val="left"/>
      <w:pPr>
        <w:tabs>
          <w:tab w:val="num" w:pos="2880"/>
        </w:tabs>
        <w:ind w:left="2880" w:hanging="360"/>
      </w:pPr>
      <w:rPr>
        <w:rFonts w:ascii="Times New Roman" w:hAnsi="Times New Roman" w:hint="default"/>
      </w:rPr>
    </w:lvl>
    <w:lvl w:ilvl="4" w:tplc="8B104CF6" w:tentative="1">
      <w:start w:val="1"/>
      <w:numFmt w:val="bullet"/>
      <w:lvlText w:val="•"/>
      <w:lvlJc w:val="left"/>
      <w:pPr>
        <w:tabs>
          <w:tab w:val="num" w:pos="3600"/>
        </w:tabs>
        <w:ind w:left="3600" w:hanging="360"/>
      </w:pPr>
      <w:rPr>
        <w:rFonts w:ascii="Times New Roman" w:hAnsi="Times New Roman" w:hint="default"/>
      </w:rPr>
    </w:lvl>
    <w:lvl w:ilvl="5" w:tplc="F30215F8" w:tentative="1">
      <w:start w:val="1"/>
      <w:numFmt w:val="bullet"/>
      <w:lvlText w:val="•"/>
      <w:lvlJc w:val="left"/>
      <w:pPr>
        <w:tabs>
          <w:tab w:val="num" w:pos="4320"/>
        </w:tabs>
        <w:ind w:left="4320" w:hanging="360"/>
      </w:pPr>
      <w:rPr>
        <w:rFonts w:ascii="Times New Roman" w:hAnsi="Times New Roman" w:hint="default"/>
      </w:rPr>
    </w:lvl>
    <w:lvl w:ilvl="6" w:tplc="2174CBD8" w:tentative="1">
      <w:start w:val="1"/>
      <w:numFmt w:val="bullet"/>
      <w:lvlText w:val="•"/>
      <w:lvlJc w:val="left"/>
      <w:pPr>
        <w:tabs>
          <w:tab w:val="num" w:pos="5040"/>
        </w:tabs>
        <w:ind w:left="5040" w:hanging="360"/>
      </w:pPr>
      <w:rPr>
        <w:rFonts w:ascii="Times New Roman" w:hAnsi="Times New Roman" w:hint="default"/>
      </w:rPr>
    </w:lvl>
    <w:lvl w:ilvl="7" w:tplc="B372CD3C" w:tentative="1">
      <w:start w:val="1"/>
      <w:numFmt w:val="bullet"/>
      <w:lvlText w:val="•"/>
      <w:lvlJc w:val="left"/>
      <w:pPr>
        <w:tabs>
          <w:tab w:val="num" w:pos="5760"/>
        </w:tabs>
        <w:ind w:left="5760" w:hanging="360"/>
      </w:pPr>
      <w:rPr>
        <w:rFonts w:ascii="Times New Roman" w:hAnsi="Times New Roman" w:hint="default"/>
      </w:rPr>
    </w:lvl>
    <w:lvl w:ilvl="8" w:tplc="2E5E336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75"/>
    <w:rsid w:val="00014DEA"/>
    <w:rsid w:val="000E0308"/>
    <w:rsid w:val="00531A75"/>
    <w:rsid w:val="00737D51"/>
    <w:rsid w:val="0090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08406"/>
  <w15:chartTrackingRefBased/>
  <w15:docId w15:val="{02ADA3F4-5535-4E2C-8CDB-FF810273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A75"/>
    <w:rPr>
      <w:rFonts w:ascii="Segoe UI" w:hAnsi="Segoe UI" w:cs="Segoe UI"/>
      <w:sz w:val="18"/>
      <w:szCs w:val="18"/>
    </w:rPr>
  </w:style>
  <w:style w:type="paragraph" w:styleId="Header">
    <w:name w:val="header"/>
    <w:basedOn w:val="Normal"/>
    <w:link w:val="HeaderChar"/>
    <w:uiPriority w:val="99"/>
    <w:unhideWhenUsed/>
    <w:rsid w:val="00531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A75"/>
  </w:style>
  <w:style w:type="paragraph" w:styleId="Footer">
    <w:name w:val="footer"/>
    <w:basedOn w:val="Normal"/>
    <w:link w:val="FooterChar"/>
    <w:uiPriority w:val="99"/>
    <w:unhideWhenUsed/>
    <w:rsid w:val="00531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A75"/>
  </w:style>
  <w:style w:type="paragraph" w:customStyle="1" w:styleId="Default">
    <w:name w:val="Default"/>
    <w:rsid w:val="00531A7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37D51"/>
    <w:rPr>
      <w:color w:val="0563C1" w:themeColor="hyperlink"/>
      <w:u w:val="single"/>
    </w:rPr>
  </w:style>
  <w:style w:type="character" w:styleId="UnresolvedMention">
    <w:name w:val="Unresolved Mention"/>
    <w:basedOn w:val="DefaultParagraphFont"/>
    <w:uiPriority w:val="99"/>
    <w:semiHidden/>
    <w:unhideWhenUsed/>
    <w:rsid w:val="0073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23321">
      <w:bodyDiv w:val="1"/>
      <w:marLeft w:val="0"/>
      <w:marRight w:val="0"/>
      <w:marTop w:val="0"/>
      <w:marBottom w:val="0"/>
      <w:divBdr>
        <w:top w:val="none" w:sz="0" w:space="0" w:color="auto"/>
        <w:left w:val="none" w:sz="0" w:space="0" w:color="auto"/>
        <w:bottom w:val="none" w:sz="0" w:space="0" w:color="auto"/>
        <w:right w:val="none" w:sz="0" w:space="0" w:color="auto"/>
      </w:divBdr>
      <w:divsChild>
        <w:div w:id="715204296">
          <w:marLeft w:val="547"/>
          <w:marRight w:val="0"/>
          <w:marTop w:val="200"/>
          <w:marBottom w:val="0"/>
          <w:divBdr>
            <w:top w:val="none" w:sz="0" w:space="0" w:color="auto"/>
            <w:left w:val="none" w:sz="0" w:space="0" w:color="auto"/>
            <w:bottom w:val="none" w:sz="0" w:space="0" w:color="auto"/>
            <w:right w:val="none" w:sz="0" w:space="0" w:color="auto"/>
          </w:divBdr>
        </w:div>
        <w:div w:id="1778790379">
          <w:marLeft w:val="547"/>
          <w:marRight w:val="0"/>
          <w:marTop w:val="200"/>
          <w:marBottom w:val="0"/>
          <w:divBdr>
            <w:top w:val="none" w:sz="0" w:space="0" w:color="auto"/>
            <w:left w:val="none" w:sz="0" w:space="0" w:color="auto"/>
            <w:bottom w:val="none" w:sz="0" w:space="0" w:color="auto"/>
            <w:right w:val="none" w:sz="0" w:space="0" w:color="auto"/>
          </w:divBdr>
        </w:div>
        <w:div w:id="1146507225">
          <w:marLeft w:val="547"/>
          <w:marRight w:val="0"/>
          <w:marTop w:val="200"/>
          <w:marBottom w:val="0"/>
          <w:divBdr>
            <w:top w:val="none" w:sz="0" w:space="0" w:color="auto"/>
            <w:left w:val="none" w:sz="0" w:space="0" w:color="auto"/>
            <w:bottom w:val="none" w:sz="0" w:space="0" w:color="auto"/>
            <w:right w:val="none" w:sz="0" w:space="0" w:color="auto"/>
          </w:divBdr>
        </w:div>
        <w:div w:id="2054495270">
          <w:marLeft w:val="547"/>
          <w:marRight w:val="0"/>
          <w:marTop w:val="200"/>
          <w:marBottom w:val="0"/>
          <w:divBdr>
            <w:top w:val="none" w:sz="0" w:space="0" w:color="auto"/>
            <w:left w:val="none" w:sz="0" w:space="0" w:color="auto"/>
            <w:bottom w:val="none" w:sz="0" w:space="0" w:color="auto"/>
            <w:right w:val="none" w:sz="0" w:space="0" w:color="auto"/>
          </w:divBdr>
        </w:div>
      </w:divsChild>
    </w:div>
    <w:div w:id="1850296254">
      <w:bodyDiv w:val="1"/>
      <w:marLeft w:val="0"/>
      <w:marRight w:val="0"/>
      <w:marTop w:val="0"/>
      <w:marBottom w:val="0"/>
      <w:divBdr>
        <w:top w:val="none" w:sz="0" w:space="0" w:color="auto"/>
        <w:left w:val="none" w:sz="0" w:space="0" w:color="auto"/>
        <w:bottom w:val="none" w:sz="0" w:space="0" w:color="auto"/>
        <w:right w:val="none" w:sz="0" w:space="0" w:color="auto"/>
      </w:divBdr>
      <w:divsChild>
        <w:div w:id="1268192145">
          <w:marLeft w:val="547"/>
          <w:marRight w:val="0"/>
          <w:marTop w:val="200"/>
          <w:marBottom w:val="0"/>
          <w:divBdr>
            <w:top w:val="none" w:sz="0" w:space="0" w:color="auto"/>
            <w:left w:val="none" w:sz="0" w:space="0" w:color="auto"/>
            <w:bottom w:val="none" w:sz="0" w:space="0" w:color="auto"/>
            <w:right w:val="none" w:sz="0" w:space="0" w:color="auto"/>
          </w:divBdr>
        </w:div>
        <w:div w:id="1373264470">
          <w:marLeft w:val="547"/>
          <w:marRight w:val="0"/>
          <w:marTop w:val="200"/>
          <w:marBottom w:val="0"/>
          <w:divBdr>
            <w:top w:val="none" w:sz="0" w:space="0" w:color="auto"/>
            <w:left w:val="none" w:sz="0" w:space="0" w:color="auto"/>
            <w:bottom w:val="none" w:sz="0" w:space="0" w:color="auto"/>
            <w:right w:val="none" w:sz="0" w:space="0" w:color="auto"/>
          </w:divBdr>
        </w:div>
        <w:div w:id="1419669313">
          <w:marLeft w:val="547"/>
          <w:marRight w:val="0"/>
          <w:marTop w:val="200"/>
          <w:marBottom w:val="0"/>
          <w:divBdr>
            <w:top w:val="none" w:sz="0" w:space="0" w:color="auto"/>
            <w:left w:val="none" w:sz="0" w:space="0" w:color="auto"/>
            <w:bottom w:val="none" w:sz="0" w:space="0" w:color="auto"/>
            <w:right w:val="none" w:sz="0" w:space="0" w:color="auto"/>
          </w:divBdr>
        </w:div>
        <w:div w:id="1694303197">
          <w:marLeft w:val="547"/>
          <w:marRight w:val="0"/>
          <w:marTop w:val="200"/>
          <w:marBottom w:val="0"/>
          <w:divBdr>
            <w:top w:val="none" w:sz="0" w:space="0" w:color="auto"/>
            <w:left w:val="none" w:sz="0" w:space="0" w:color="auto"/>
            <w:bottom w:val="none" w:sz="0" w:space="0" w:color="auto"/>
            <w:right w:val="none" w:sz="0" w:space="0" w:color="auto"/>
          </w:divBdr>
        </w:div>
        <w:div w:id="1919706319">
          <w:marLeft w:val="547"/>
          <w:marRight w:val="0"/>
          <w:marTop w:val="200"/>
          <w:marBottom w:val="0"/>
          <w:divBdr>
            <w:top w:val="none" w:sz="0" w:space="0" w:color="auto"/>
            <w:left w:val="none" w:sz="0" w:space="0" w:color="auto"/>
            <w:bottom w:val="none" w:sz="0" w:space="0" w:color="auto"/>
            <w:right w:val="none" w:sz="0" w:space="0" w:color="auto"/>
          </w:divBdr>
        </w:div>
        <w:div w:id="109205078">
          <w:marLeft w:val="547"/>
          <w:marRight w:val="0"/>
          <w:marTop w:val="200"/>
          <w:marBottom w:val="0"/>
          <w:divBdr>
            <w:top w:val="none" w:sz="0" w:space="0" w:color="auto"/>
            <w:left w:val="none" w:sz="0" w:space="0" w:color="auto"/>
            <w:bottom w:val="none" w:sz="0" w:space="0" w:color="auto"/>
            <w:right w:val="none" w:sz="0" w:space="0" w:color="auto"/>
          </w:divBdr>
        </w:div>
        <w:div w:id="127633236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tatutory%20guidance%20framework:%20controlling%20or%20coercive%20behaviour%20in%20an%20intimate%20or%20family%20relationsh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td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 Domestic Abuse Coordinator</dc:creator>
  <cp:keywords/>
  <dc:description/>
  <cp:lastModifiedBy>Michelle Williams, Domestic Abuse Coordinator</cp:lastModifiedBy>
  <cp:revision>1</cp:revision>
  <dcterms:created xsi:type="dcterms:W3CDTF">2019-11-21T08:48:00Z</dcterms:created>
  <dcterms:modified xsi:type="dcterms:W3CDTF">2019-11-21T09:35:00Z</dcterms:modified>
</cp:coreProperties>
</file>